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Приватизация жилого помещения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Согласно ст. 11 Закона Российской Федерации от 04.07.1991 № 1541-1 «О приватизации жилищного фонда в Российской Федерации» каждый гражданин имеет право на приобретение в собственность бесплатно, в порядке приватизации, жилого помещения в государственном и муниципальном жилищном фонде социального использования один раз.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Несовершеннолетние, ставшие собственниками занимаемого жилого помещения в порядке его приватизации, сохраняют право на однократную бесплатную приватизацию жилого помещения в государственном или муниципальном жилищном фонде после достижения ими совершеннолетия.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этом за гражданами, выразившими согласие на приобретение другими проживающими с ними лицами занимаемого помещения, сохраняется право на бесплатное приобретение в собственность в порядке приватизации другого впоследствии полученного жилого помещения, поскольку в указанном случае предоставленная этим лицам ст. 11 названного Закона возможность приватизировать бесплатно занимаемое жилое помещение только один раз не была реализована при даче согласия на приватизацию жилья другими</w:t>
      </w:r>
      <w:r>
        <w:rPr>
          <w:rFonts w:ascii="Times New Roman" w:hAnsi="Times New Roman"/>
          <w:sz w:val="28"/>
        </w:rPr>
        <w:t xml:space="preserve"> лицами.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Передача жилых помещений в собственность граждан оформляется договором передачи, заключаемым органами государственной власти или органами местного самоуправления, предприятием, учреждением с гражданином. Нотариального удостоверения договора передачи не требуется, государственная пошлина не взимается.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договор передачи жилого помещения в собственность включаются несовершеннолетние, имеющие право пользования данным жилым помещением и проживающие совместно с лицами, которым это жилое помещение передается в общую с несовершеннолетними собственность, или несовершеннолетние, проживающие отдельно от указанных лиц, но не утратившие право пользования данным жилым помещением.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Право собственности на приобретенное жилое помещение возникает с момента государственной регистрации права в Едином государственном реестре прав на недвижимое имущество и сделок с ним.</w:t>
      </w:r>
    </w:p>
    <w:p w14:paraId="0A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 вопроса о приватизации жилых помещений должно приниматься по заявлениям граждан в 2-х месячный срок со дня подачи документов.</w:t>
      </w:r>
    </w:p>
    <w:p w14:paraId="0B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Граждане в случае нарушения их прав при решении вопросов приватизации жилых помещений вправе обратиться в суд.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2026-04-14T14:23:41Z</dcterms:created>
  <dcterms:modified xsi:type="dcterms:W3CDTF">2026-04-14T14:23:41Z</dcterms:modified>
</cp:coreProperties>
</file>