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Об ответственности </w:t>
      </w:r>
      <w:r>
        <w:rPr>
          <w:rFonts w:ascii="Times New Roman" w:hAnsi="Times New Roman"/>
          <w:b w:val="1"/>
          <w:sz w:val="28"/>
        </w:rPr>
        <w:t>за нарушение требований законодательства в области обращения с животными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13.06.2023 № 230-ФЗ внесены изменения в К</w:t>
      </w:r>
      <w:r>
        <w:rPr>
          <w:rFonts w:ascii="Times New Roman" w:hAnsi="Times New Roman"/>
          <w:sz w:val="28"/>
        </w:rPr>
        <w:t>одекс об административных правонарушениях Российской Федерации в части ответственности за содержание животных.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Так, </w:t>
      </w:r>
      <w:r>
        <w:rPr>
          <w:rFonts w:ascii="Times New Roman" w:hAnsi="Times New Roman"/>
          <w:sz w:val="28"/>
        </w:rPr>
        <w:t>Кодекс дополнен статьями 8.52-8.54, предусматривающими ответственность за несоблюдение требований к содержанию животных, несоблюдение требований к использованию животных в культурно-зрелищных целях и их содержанию, несоблюдение требований к осуществлению деятельности по обращению с животными владельцами приютов для животных, несоблюдение требований к осуществлению деятельности по обращению с животными без владельцев.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</w:t>
      </w:r>
      <w:r>
        <w:rPr>
          <w:rFonts w:ascii="Times New Roman" w:hAnsi="Times New Roman"/>
          <w:sz w:val="28"/>
        </w:rPr>
        <w:t>а жестокое обращение с животными, если это действие не содержит признаков уголовно наказуемого деяния, предусмотрено наказание в виде административного штрафа: для граждан он может достигать 15 тыс. рублей, для юридических лиц - 100 тыс. рублей.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Нарушение требований законодательства в области обращения с животными, повлекшее причинение вреда жизни или здоровью граждан либо имуществу, повлечет административный штраф для граждан в размере до 30</w:t>
      </w:r>
      <w:r>
        <w:rPr>
          <w:rFonts w:ascii="Times New Roman" w:hAnsi="Times New Roman"/>
          <w:spacing w:val="0"/>
          <w:sz w:val="28"/>
        </w:rPr>
        <w:t> </w:t>
      </w:r>
      <w:r>
        <w:rPr>
          <w:rFonts w:ascii="Times New Roman" w:hAnsi="Times New Roman"/>
          <w:sz w:val="28"/>
        </w:rPr>
        <w:t>тыс. рублей, для юридических лиц - до 200 тыс. рублей.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указанном случае административная ответственность не будет применяться к владельцу животного, если нарушение допущено в результате действий (бездействия) иного лица, осуществляющего либо обязанного по поручению владельца осуществлять непосредственный надзор за животным, а также в случае, если животное выбыло из владения лица в результате противоправных действий других лиц.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 xml:space="preserve">Осуществление деятельности по содержанию и использованию животных в зоопарках, зоосадах, цирках, </w:t>
      </w:r>
      <w:r>
        <w:rPr>
          <w:rFonts w:ascii="Times New Roman" w:hAnsi="Times New Roman"/>
          <w:sz w:val="28"/>
        </w:rPr>
        <w:t>зоотеатрах</w:t>
      </w:r>
      <w:r>
        <w:rPr>
          <w:rFonts w:ascii="Times New Roman" w:hAnsi="Times New Roman"/>
          <w:sz w:val="28"/>
        </w:rPr>
        <w:t>, дельфинариях, океанариумах без лицензии либо с нарушением требований лицензии повлечет наложение административного штрафа вплоть до 200 тыс. рублей».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2026-04-14T14:18:31Z</dcterms:created>
  <dcterms:modified xsi:type="dcterms:W3CDTF">2026-04-14T14:18:31Z</dcterms:modified>
</cp:coreProperties>
</file>