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>разъясняет</w:t>
      </w:r>
      <w:r>
        <w:rPr>
          <w:rFonts w:ascii="Times New Roman" w:hAnsi="Times New Roman"/>
          <w:b w:val="1"/>
          <w:sz w:val="28"/>
        </w:rPr>
        <w:t>:</w:t>
      </w:r>
    </w:p>
    <w:p w14:paraId="02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Установлены дополнительные требования к </w:t>
      </w:r>
      <w:r>
        <w:rPr>
          <w:rFonts w:ascii="Times New Roman" w:hAnsi="Times New Roman"/>
          <w:b w:val="1"/>
          <w:sz w:val="28"/>
        </w:rPr>
        <w:t>коллекторской</w:t>
      </w:r>
      <w:r>
        <w:rPr>
          <w:rFonts w:ascii="Times New Roman" w:hAnsi="Times New Roman"/>
          <w:b w:val="1"/>
          <w:sz w:val="28"/>
        </w:rPr>
        <w:t xml:space="preserve"> деятельности</w:t>
      </w:r>
    </w:p>
    <w:p w14:paraId="03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14:paraId="04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Федеральным законом от 04.08.2023 внесены изменения в Федеральный закон «О защите прав и законных интересов физических лиц при осуществлении деятельности по возврату просроченной задолженности и о внесении изменений в Федеральный закон «О </w:t>
      </w:r>
      <w:r>
        <w:rPr>
          <w:rFonts w:ascii="Times New Roman" w:hAnsi="Times New Roman"/>
          <w:sz w:val="28"/>
        </w:rPr>
        <w:t>микрофинансовой</w:t>
      </w:r>
      <w:r>
        <w:rPr>
          <w:rFonts w:ascii="Times New Roman" w:hAnsi="Times New Roman"/>
          <w:sz w:val="28"/>
        </w:rPr>
        <w:t xml:space="preserve"> деятельности и </w:t>
      </w:r>
      <w:r>
        <w:rPr>
          <w:rFonts w:ascii="Times New Roman" w:hAnsi="Times New Roman"/>
          <w:sz w:val="28"/>
        </w:rPr>
        <w:t>микрофинансовых</w:t>
      </w:r>
      <w:r>
        <w:rPr>
          <w:rFonts w:ascii="Times New Roman" w:hAnsi="Times New Roman"/>
          <w:sz w:val="28"/>
        </w:rPr>
        <w:t xml:space="preserve"> организациях», предусматривающие новые правила взаимодействия кредиторов с должниками при осуществлении деятельности по возврату просроченной задолженности.</w:t>
      </w:r>
    </w:p>
    <w:p w14:paraId="05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частности, в соответствии с новыми положениями взаимодействие с должником может осуществляться посредством автоматизированного интеллектуального агента – программного обеспечения, позволяющего поддерживать определенные кредитором и (или) представителем кредитора сценарии разговоров с должником.</w:t>
      </w:r>
    </w:p>
    <w:p w14:paraId="06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Конкретизирован перечень лиц, которые могут взаимодействовать с должником. Это может быть кредитор (в </w:t>
      </w:r>
      <w:r>
        <w:rPr>
          <w:rFonts w:ascii="Times New Roman" w:hAnsi="Times New Roman"/>
          <w:sz w:val="28"/>
        </w:rPr>
        <w:t>т.ч</w:t>
      </w:r>
      <w:r>
        <w:rPr>
          <w:rFonts w:ascii="Times New Roman" w:hAnsi="Times New Roman"/>
          <w:sz w:val="28"/>
        </w:rPr>
        <w:t>. новый кредитор при переходе к нему прав требования), как это было ранее, и представитель кредитора. При этом закон конкретизирует категории лиц, которые могут выступать в качестве представителя кредитора.</w:t>
      </w:r>
    </w:p>
    <w:p w14:paraId="07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Устанавливается порядок взаимодействия с должником с использованием Единого портала государственных и муниципальных услуг.</w:t>
      </w:r>
    </w:p>
    <w:p w14:paraId="08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Более детально прописан перечень недопустимых действий при непосредственном взаимодействии с должником (в </w:t>
      </w:r>
      <w:r>
        <w:rPr>
          <w:rFonts w:ascii="Times New Roman" w:hAnsi="Times New Roman"/>
          <w:sz w:val="28"/>
        </w:rPr>
        <w:t>т.ч</w:t>
      </w:r>
      <w:r>
        <w:rPr>
          <w:rFonts w:ascii="Times New Roman" w:hAnsi="Times New Roman"/>
          <w:sz w:val="28"/>
        </w:rPr>
        <w:t>. установлены периоды в течение дня, когда такое взаимодействие запрещено).</w:t>
      </w:r>
    </w:p>
    <w:p w14:paraId="09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Установлены основания для ограничения уполномоченным органом использования одного или нескольких способов взаимодействия с должником.</w:t>
      </w:r>
    </w:p>
    <w:p w14:paraId="0A000000">
      <w:pPr>
        <w:widowControl w:val="1"/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bookmarkStart w:id="1" w:name="_GoBack"/>
      <w:bookmarkEnd w:id="1"/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1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Default Paragraph Font"/>
    <w:link w:val="Style_14_ch"/>
  </w:style>
  <w:style w:styleId="Style_14_ch" w:type="character">
    <w:name w:val="Default Paragraph Font"/>
    <w:link w:val="Style_14"/>
  </w:style>
  <w:style w:styleId="Style_15" w:type="paragraph">
    <w:name w:val="Header and Footer"/>
    <w:link w:val="Style_15_ch"/>
    <w:pPr>
      <w:spacing w:line="240" w:lineRule="auto"/>
      <w:ind/>
      <w:jc w:val="both"/>
    </w:pPr>
    <w:rPr>
      <w:rFonts w:ascii="XO Thames" w:hAnsi="XO Thames"/>
      <w:sz w:val="28"/>
    </w:rPr>
  </w:style>
  <w:style w:styleId="Style_15_ch" w:type="character">
    <w:name w:val="Header and Footer"/>
    <w:link w:val="Style_15"/>
    <w:rPr>
      <w:rFonts w:ascii="XO Thames" w:hAnsi="XO Thames"/>
      <w:sz w:val="28"/>
    </w:rPr>
  </w:style>
  <w:style w:styleId="Style_16" w:type="paragraph">
    <w:name w:val="toc 9"/>
    <w:next w:val="Style_1"/>
    <w:link w:val="Style_16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6_ch" w:type="character">
    <w:name w:val="toc 9"/>
    <w:link w:val="Style_16"/>
    <w:rPr>
      <w:rFonts w:ascii="XO Thames" w:hAnsi="XO Thames"/>
      <w:sz w:val="28"/>
    </w:rPr>
  </w:style>
  <w:style w:styleId="Style_17" w:type="paragraph">
    <w:name w:val="toc 8"/>
    <w:next w:val="Style_1"/>
    <w:link w:val="Style_17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7_ch" w:type="character">
    <w:name w:val="toc 8"/>
    <w:link w:val="Style_17"/>
    <w:rPr>
      <w:rFonts w:ascii="XO Thames" w:hAnsi="XO Thames"/>
      <w:sz w:val="28"/>
    </w:rPr>
  </w:style>
  <w:style w:styleId="Style_18" w:type="paragraph">
    <w:name w:val="toc 5"/>
    <w:next w:val="Style_1"/>
    <w:link w:val="Style_18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8_ch" w:type="character">
    <w:name w:val="toc 5"/>
    <w:link w:val="Style_18"/>
    <w:rPr>
      <w:rFonts w:ascii="XO Thames" w:hAnsi="XO Thames"/>
      <w:sz w:val="28"/>
    </w:rPr>
  </w:style>
  <w:style w:styleId="Style_19" w:type="paragraph">
    <w:name w:val="Subtitle"/>
    <w:next w:val="Style_1"/>
    <w:link w:val="Style_19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9_ch" w:type="character">
    <w:name w:val="Subtitle"/>
    <w:link w:val="Style_19"/>
    <w:rPr>
      <w:rFonts w:ascii="XO Thames" w:hAnsi="XO Thames"/>
      <w:i w:val="1"/>
      <w:sz w:val="24"/>
    </w:rPr>
  </w:style>
  <w:style w:styleId="Style_20" w:type="paragraph">
    <w:name w:val="Title"/>
    <w:next w:val="Style_1"/>
    <w:link w:val="Style_20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0_ch" w:type="character">
    <w:name w:val="Title"/>
    <w:link w:val="Style_20"/>
    <w:rPr>
      <w:rFonts w:ascii="XO Thames" w:hAnsi="XO Thames"/>
      <w:b w:val="1"/>
      <w:caps w:val="1"/>
      <w:sz w:val="40"/>
    </w:rPr>
  </w:style>
  <w:style w:styleId="Style_21" w:type="paragraph">
    <w:name w:val="heading 4"/>
    <w:next w:val="Style_1"/>
    <w:link w:val="Style_21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1_ch" w:type="character">
    <w:name w:val="heading 4"/>
    <w:link w:val="Style_21"/>
    <w:rPr>
      <w:rFonts w:ascii="XO Thames" w:hAnsi="XO Thames"/>
      <w:b w:val="1"/>
      <w:sz w:val="24"/>
    </w:rPr>
  </w:style>
  <w:style w:styleId="Style_22" w:type="paragraph">
    <w:name w:val="heading 2"/>
    <w:next w:val="Style_1"/>
    <w:link w:val="Style_22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2_ch" w:type="character">
    <w:name w:val="heading 2"/>
    <w:link w:val="Style_22"/>
    <w:rPr>
      <w:rFonts w:ascii="XO Thames" w:hAnsi="XO Thames"/>
      <w:b w:val="1"/>
      <w:sz w:val="28"/>
    </w:rPr>
  </w:style>
  <w:style w:default="1" w:styleId="Style_23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2026-04-14T14:15:40Z</dcterms:created>
  <dcterms:modified xsi:type="dcterms:W3CDTF">2026-04-14T14:15:40Z</dcterms:modified>
</cp:coreProperties>
</file>