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Прокуратура Балтачевского района РБ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разъясняет</w:t>
      </w:r>
      <w:r>
        <w:rPr>
          <w:rFonts w:ascii="Times New Roman" w:hAnsi="Times New Roman"/>
          <w:b w:val="1"/>
          <w:sz w:val="28"/>
        </w:rPr>
        <w:t>:</w:t>
      </w:r>
    </w:p>
    <w:p w14:paraId="02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 xml:space="preserve">Что делать </w:t>
      </w:r>
      <w:r>
        <w:rPr>
          <w:rFonts w:ascii="Times New Roman" w:hAnsi="Times New Roman"/>
          <w:b w:val="1"/>
          <w:sz w:val="28"/>
        </w:rPr>
        <w:t>работодателю</w:t>
      </w:r>
      <w:r>
        <w:rPr>
          <w:rFonts w:ascii="Times New Roman" w:hAnsi="Times New Roman"/>
          <w:b w:val="1"/>
          <w:sz w:val="28"/>
        </w:rPr>
        <w:t xml:space="preserve"> если работника признали банкротом</w:t>
      </w:r>
    </w:p>
    <w:p w14:paraId="03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04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Банкротом может стать физическое лицо. Особенности и условия банкротства граждан регулируются Федеральным законом от 26.10.2002 №</w:t>
      </w:r>
      <w:r>
        <w:rPr>
          <w:rFonts w:ascii="Times New Roman" w:hAnsi="Times New Roman"/>
          <w:spacing w:val="0"/>
          <w:sz w:val="28"/>
        </w:rPr>
        <w:t> </w:t>
      </w:r>
      <w:r>
        <w:rPr>
          <w:rFonts w:ascii="Times New Roman" w:hAnsi="Times New Roman"/>
          <w:sz w:val="28"/>
        </w:rPr>
        <w:t>127-ФЗ «О несостоятельности (банкротстве)».</w:t>
      </w:r>
    </w:p>
    <w:p w14:paraId="05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bookmarkStart w:id="1" w:name="_GoBack"/>
      <w:bookmarkEnd w:id="1"/>
      <w:r>
        <w:rPr>
          <w:rFonts w:ascii="Times New Roman" w:hAnsi="Times New Roman"/>
          <w:sz w:val="28"/>
        </w:rPr>
        <w:t>В случае если работника признали банкротом, все права на имущество из конкурсной массы от его имени реализует финансовый управляющий, включая и право на распоряжение денежными средствами. При этом сам работник по общему правилу не имеет права пользоваться даже собственными банковскими картами. Уведомляет работодателя о введении реструктуризации долгов или о признании банкротом финансовый управляющий работника. Сделать это он должен в течение 5 рабочих дней. В свою очередь работодатель обязан отвечать на обращения финансового управляющего о работнике в течение 7 дней.</w:t>
      </w:r>
    </w:p>
    <w:p w14:paraId="06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Заработную плату при банкротстве физического лица работодатель обязан перечислять не сотруднику, а его финансовому управляющему. Для этого на имя должника финансовый управляющий открывает специальный банковский счет. Также через финансового управляющего работодатель выполняет и другие обязательства по передаче имущества работнику-банкроту. Не вся заработная плата входит в конкурсную массу. К ней не относятся имущество, на которое нельзя обратить взыскание по закону, и денежные </w:t>
      </w:r>
      <w:r>
        <w:rPr>
          <w:rFonts w:ascii="Times New Roman" w:hAnsi="Times New Roman"/>
          <w:sz w:val="28"/>
        </w:rPr>
        <w:t>средстве</w:t>
      </w:r>
      <w:r>
        <w:rPr>
          <w:rFonts w:ascii="Times New Roman" w:hAnsi="Times New Roman"/>
          <w:sz w:val="28"/>
        </w:rPr>
        <w:t xml:space="preserve"> не ниже величины прожиточного минимума (должника и его иждивенцев).</w:t>
      </w:r>
    </w:p>
    <w:p w14:paraId="07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Самовольно выплачивать зарплату работнику, минуя финансового управляющего, в том числе в наличной форме, работодателю запрещено. </w:t>
      </w:r>
      <w:r>
        <w:rPr>
          <w:rFonts w:ascii="Times New Roman" w:hAnsi="Times New Roman"/>
          <w:sz w:val="28"/>
        </w:rPr>
        <w:t>Следовательно, работодатель перечисляет заработную плату финансовом) управляющему, после того как суд признает сотрудника банкротом.</w:t>
      </w:r>
      <w:r>
        <w:rPr>
          <w:rFonts w:ascii="Times New Roman" w:hAnsi="Times New Roman"/>
          <w:sz w:val="28"/>
        </w:rPr>
        <w:t xml:space="preserve"> Финансовому управляющему переводят полную сумму до тех пор, пока от него не придет уведомление с указанием части зарплаты, которую можно выплатить работнику лично.</w:t>
      </w:r>
    </w:p>
    <w:p w14:paraId="08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Сотрудника не увольняют, если он стал банкротом. Однако есть и исключение. К примеру, когда речь идет о руководителе организации. По общему правилу он в течение трех лет не может занимать данную должность, после того как завершится процедура реализации имущества или прекратится производство по делу о банкротстве в ходе этой процедуры (п. 3 ст. 213.30 Закона № 127-ФЗ).</w:t>
      </w:r>
    </w:p>
    <w:p w14:paraId="09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практике руководителя в таком случае увольняют по п. 13 ч. 1 ст. 83 ТК </w:t>
      </w:r>
      <w:r>
        <w:rPr>
          <w:rFonts w:ascii="Times New Roman" w:hAnsi="Times New Roman"/>
          <w:sz w:val="28"/>
        </w:rPr>
        <w:t>P</w:t>
      </w:r>
      <w:r>
        <w:rPr>
          <w:rFonts w:ascii="Times New Roman" w:hAnsi="Times New Roman"/>
          <w:sz w:val="28"/>
        </w:rPr>
        <w:t>Ф либо по п. 2 ч.1 ст. 278 ТК РФ.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spacing w:line="240" w:lineRule="auto"/>
      <w:ind/>
      <w:jc w:val="both"/>
    </w:pPr>
    <w:rPr>
      <w:rFonts w:ascii="XO Thames" w:hAnsi="XO Thames"/>
      <w:sz w:val="28"/>
    </w:rPr>
  </w:style>
  <w:style w:styleId="Style_14_ch" w:type="character">
    <w:name w:val="Header and Footer"/>
    <w:link w:val="Style_14"/>
    <w:rPr>
      <w:rFonts w:ascii="XO Thames" w:hAnsi="XO Thames"/>
      <w:sz w:val="28"/>
    </w:rPr>
  </w:style>
  <w:style w:styleId="Style_15" w:type="paragraph">
    <w:name w:val="toc 9"/>
    <w:next w:val="Style_1"/>
    <w:link w:val="Style_1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Default Paragraph Font"/>
    <w:link w:val="Style_18_ch"/>
  </w:style>
  <w:style w:styleId="Style_18_ch" w:type="character">
    <w:name w:val="Default Paragraph Font"/>
    <w:link w:val="Style_18"/>
  </w:style>
  <w:style w:styleId="Style_19" w:type="paragraph">
    <w:name w:val="Subtitle"/>
    <w:next w:val="Style_1"/>
    <w:link w:val="Style_1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9_ch" w:type="character">
    <w:name w:val="Subtitle"/>
    <w:link w:val="Style_19"/>
    <w:rPr>
      <w:rFonts w:ascii="XO Thames" w:hAnsi="XO Thames"/>
      <w:i w:val="1"/>
      <w:sz w:val="24"/>
    </w:rPr>
  </w:style>
  <w:style w:styleId="Style_20" w:type="paragraph">
    <w:name w:val="Title"/>
    <w:next w:val="Style_1"/>
    <w:link w:val="Style_2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0_ch" w:type="character">
    <w:name w:val="Title"/>
    <w:link w:val="Style_20"/>
    <w:rPr>
      <w:rFonts w:ascii="XO Thames" w:hAnsi="XO Thames"/>
      <w:b w:val="1"/>
      <w:caps w:val="1"/>
      <w:sz w:val="40"/>
    </w:rPr>
  </w:style>
  <w:style w:styleId="Style_21" w:type="paragraph">
    <w:name w:val="heading 4"/>
    <w:next w:val="Style_1"/>
    <w:link w:val="Style_2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1_ch" w:type="character">
    <w:name w:val="heading 4"/>
    <w:link w:val="Style_21"/>
    <w:rPr>
      <w:rFonts w:ascii="XO Thames" w:hAnsi="XO Thames"/>
      <w:b w:val="1"/>
      <w:sz w:val="24"/>
    </w:rPr>
  </w:style>
  <w:style w:styleId="Style_22" w:type="paragraph">
    <w:name w:val="heading 2"/>
    <w:next w:val="Style_1"/>
    <w:link w:val="Style_22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2_ch" w:type="character">
    <w:name w:val="heading 2"/>
    <w:link w:val="Style_22"/>
    <w:rPr>
      <w:rFonts w:ascii="XO Thames" w:hAnsi="XO Thames"/>
      <w:b w:val="1"/>
      <w:sz w:val="28"/>
    </w:rPr>
  </w:style>
  <w:style w:default="1" w:styleId="Style_2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2026-04-14T14:14:19Z</dcterms:created>
  <dcterms:modified xsi:type="dcterms:W3CDTF">2026-04-14T14:14:19Z</dcterms:modified>
</cp:coreProperties>
</file>